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A14FB" w14:textId="472C2CB9" w:rsidR="005F5AF7" w:rsidRPr="00F450B2" w:rsidRDefault="00896AD2">
      <w:pPr>
        <w:rPr>
          <w:rFonts w:ascii="ＭＳ 明朝" w:eastAsia="ＭＳ 明朝" w:hAnsi="ＭＳ 明朝"/>
          <w:sz w:val="24"/>
          <w:szCs w:val="24"/>
        </w:rPr>
      </w:pPr>
      <w:r w:rsidRPr="00F450B2">
        <w:rPr>
          <w:rFonts w:ascii="ＭＳ 明朝" w:eastAsia="ＭＳ 明朝" w:hAnsi="ＭＳ 明朝" w:hint="eastAsia"/>
          <w:sz w:val="24"/>
          <w:szCs w:val="24"/>
        </w:rPr>
        <w:t>（別紙１）化学合成農薬削減のための資材一覧</w:t>
      </w:r>
    </w:p>
    <w:tbl>
      <w:tblPr>
        <w:tblStyle w:val="aa"/>
        <w:tblW w:w="8585" w:type="dxa"/>
        <w:tblLook w:val="04A0" w:firstRow="1" w:lastRow="0" w:firstColumn="1" w:lastColumn="0" w:noHBand="0" w:noVBand="1"/>
      </w:tblPr>
      <w:tblGrid>
        <w:gridCol w:w="1838"/>
        <w:gridCol w:w="2268"/>
        <w:gridCol w:w="4479"/>
      </w:tblGrid>
      <w:tr w:rsidR="00F450B2" w:rsidRPr="00F450B2" w14:paraId="662D2A05" w14:textId="77777777" w:rsidTr="00F450B2">
        <w:tc>
          <w:tcPr>
            <w:tcW w:w="1838" w:type="dxa"/>
            <w:vMerge w:val="restart"/>
            <w:vAlign w:val="center"/>
          </w:tcPr>
          <w:p w14:paraId="398AE271" w14:textId="4D5E59B2" w:rsidR="00896AD2" w:rsidRPr="00F450B2" w:rsidRDefault="00896AD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物理的対策</w:t>
            </w:r>
          </w:p>
        </w:tc>
        <w:tc>
          <w:tcPr>
            <w:tcW w:w="2268" w:type="dxa"/>
            <w:vAlign w:val="center"/>
          </w:tcPr>
          <w:p w14:paraId="201DD0FC" w14:textId="75EAE37D" w:rsidR="00896AD2" w:rsidRPr="00F450B2" w:rsidRDefault="00896AD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光の利用</w:t>
            </w:r>
          </w:p>
        </w:tc>
        <w:tc>
          <w:tcPr>
            <w:tcW w:w="4479" w:type="dxa"/>
          </w:tcPr>
          <w:p w14:paraId="6101ABF2" w14:textId="06E72C7B" w:rsidR="00896AD2" w:rsidRPr="00F450B2" w:rsidRDefault="00896AD2" w:rsidP="00F450B2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〇黄色光、赤色光、紫色光、緑色光等を利用する農業資材</w:t>
            </w:r>
          </w:p>
          <w:p w14:paraId="182E3E54" w14:textId="77777777" w:rsidR="00896AD2" w:rsidRPr="00F450B2" w:rsidRDefault="00896AD2" w:rsidP="00F450B2">
            <w:pPr>
              <w:ind w:leftChars="100" w:left="45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※害虫に対して昆虫の行動抑制、定着阻止等の効果があるものに限る。</w:t>
            </w:r>
          </w:p>
          <w:p w14:paraId="4119E712" w14:textId="7A8626CA" w:rsidR="00896AD2" w:rsidRPr="00F450B2" w:rsidRDefault="00896AD2" w:rsidP="00F450B2">
            <w:pPr>
              <w:ind w:leftChars="100" w:left="45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※た</w:t>
            </w:r>
            <w:r w:rsidR="00F450B2">
              <w:rPr>
                <w:rFonts w:ascii="ＭＳ 明朝" w:eastAsia="ＭＳ 明朝" w:hAnsi="ＭＳ 明朝" w:hint="eastAsia"/>
                <w:sz w:val="24"/>
                <w:szCs w:val="24"/>
              </w:rPr>
              <w:t>だ</w:t>
            </w: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し、天敵昆虫を誘引する資材も対象とする。</w:t>
            </w:r>
          </w:p>
          <w:p w14:paraId="19C26D1E" w14:textId="77777777" w:rsidR="00896AD2" w:rsidRPr="00F450B2" w:rsidRDefault="00896AD2" w:rsidP="00F450B2">
            <w:pPr>
              <w:ind w:leftChars="100" w:left="45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※害虫や天敵昆虫に対し、公設の試験場等が効果を検証した資材を対象とする。</w:t>
            </w:r>
          </w:p>
          <w:p w14:paraId="32E71569" w14:textId="52E0C7A0" w:rsidR="00896AD2" w:rsidRPr="00F450B2" w:rsidRDefault="00896AD2" w:rsidP="00F450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※赤色防虫ネットは対象外とする。</w:t>
            </w:r>
          </w:p>
        </w:tc>
      </w:tr>
      <w:tr w:rsidR="00F450B2" w:rsidRPr="00F450B2" w14:paraId="3F2C0B99" w14:textId="77777777" w:rsidTr="00F450B2">
        <w:tc>
          <w:tcPr>
            <w:tcW w:w="1838" w:type="dxa"/>
            <w:vMerge/>
            <w:vAlign w:val="center"/>
          </w:tcPr>
          <w:p w14:paraId="6DB1E997" w14:textId="77777777" w:rsidR="00896AD2" w:rsidRPr="00F450B2" w:rsidRDefault="00896AD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D5B35A6" w14:textId="53A138AB" w:rsidR="00896AD2" w:rsidRPr="00F450B2" w:rsidRDefault="00896AD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紫外線の利用</w:t>
            </w:r>
          </w:p>
        </w:tc>
        <w:tc>
          <w:tcPr>
            <w:tcW w:w="4479" w:type="dxa"/>
          </w:tcPr>
          <w:p w14:paraId="76769C57" w14:textId="77777777" w:rsidR="00896AD2" w:rsidRPr="00F450B2" w:rsidRDefault="00896AD2" w:rsidP="00896AD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〇紫外線反射シート</w:t>
            </w:r>
          </w:p>
          <w:p w14:paraId="494F176E" w14:textId="078B1DDB" w:rsidR="00896AD2" w:rsidRPr="00F450B2" w:rsidRDefault="00896AD2" w:rsidP="00F450B2">
            <w:pPr>
              <w:ind w:leftChars="100" w:left="45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※２００～４００</w:t>
            </w:r>
            <w:r w:rsidRPr="00F450B2">
              <w:rPr>
                <w:rFonts w:ascii="ＭＳ 明朝" w:eastAsia="ＭＳ 明朝" w:hAnsi="ＭＳ 明朝"/>
                <w:sz w:val="24"/>
                <w:szCs w:val="24"/>
              </w:rPr>
              <w:t>nmの波長を反射し、反射率５０％</w:t>
            </w: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以上のものに限る。</w:t>
            </w:r>
          </w:p>
          <w:p w14:paraId="0F25FB72" w14:textId="7A42A6D5" w:rsidR="00896AD2" w:rsidRPr="00F450B2" w:rsidRDefault="00896AD2" w:rsidP="00896AD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〇ＵＶ－Ｂ（近紫外線ランプ）</w:t>
            </w:r>
          </w:p>
        </w:tc>
      </w:tr>
      <w:tr w:rsidR="00F450B2" w:rsidRPr="00F450B2" w14:paraId="01B3ADE3" w14:textId="77777777" w:rsidTr="00F450B2">
        <w:tc>
          <w:tcPr>
            <w:tcW w:w="1838" w:type="dxa"/>
            <w:vAlign w:val="center"/>
          </w:tcPr>
          <w:p w14:paraId="17C5B57D" w14:textId="42E62521" w:rsidR="00896AD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化学的対策</w:t>
            </w:r>
          </w:p>
        </w:tc>
        <w:tc>
          <w:tcPr>
            <w:tcW w:w="2268" w:type="dxa"/>
            <w:vAlign w:val="center"/>
          </w:tcPr>
          <w:p w14:paraId="16D04C23" w14:textId="49369042" w:rsidR="00896AD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フェロモンの利用</w:t>
            </w:r>
          </w:p>
        </w:tc>
        <w:tc>
          <w:tcPr>
            <w:tcW w:w="4479" w:type="dxa"/>
          </w:tcPr>
          <w:p w14:paraId="4634EFAA" w14:textId="77777777" w:rsidR="00F450B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〇フェロモントラップ</w:t>
            </w:r>
          </w:p>
          <w:p w14:paraId="77DB3042" w14:textId="77777777" w:rsidR="00F450B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〇フェロモン剤</w:t>
            </w:r>
          </w:p>
          <w:p w14:paraId="50059861" w14:textId="3C136F1A" w:rsidR="00896AD2" w:rsidRPr="00F450B2" w:rsidRDefault="00F450B2" w:rsidP="00F450B2">
            <w:pPr>
              <w:ind w:leftChars="100" w:left="45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※た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だ</w:t>
            </w: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し、認証品目に適用のある資材に限る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。</w:t>
            </w:r>
          </w:p>
        </w:tc>
      </w:tr>
      <w:tr w:rsidR="00F450B2" w:rsidRPr="00F450B2" w14:paraId="17009818" w14:textId="77777777" w:rsidTr="00F450B2">
        <w:tc>
          <w:tcPr>
            <w:tcW w:w="1838" w:type="dxa"/>
            <w:vAlign w:val="center"/>
          </w:tcPr>
          <w:p w14:paraId="65229F7A" w14:textId="0ACAEE1E" w:rsidR="00896AD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生物的対策</w:t>
            </w:r>
          </w:p>
        </w:tc>
        <w:tc>
          <w:tcPr>
            <w:tcW w:w="2268" w:type="dxa"/>
            <w:vAlign w:val="center"/>
          </w:tcPr>
          <w:p w14:paraId="7C4CE622" w14:textId="13BEA43F" w:rsidR="00896AD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天敵昆虫の利用</w:t>
            </w:r>
          </w:p>
        </w:tc>
        <w:tc>
          <w:tcPr>
            <w:tcW w:w="4479" w:type="dxa"/>
          </w:tcPr>
          <w:p w14:paraId="6124B318" w14:textId="77777777" w:rsidR="00F450B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〇天敵昆虫製剤</w:t>
            </w:r>
          </w:p>
          <w:p w14:paraId="57F7827A" w14:textId="77777777" w:rsidR="00F450B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〇天敵保護装置（バンカーシート）</w:t>
            </w:r>
          </w:p>
          <w:p w14:paraId="4D555C3C" w14:textId="77777777" w:rsidR="00F450B2" w:rsidRPr="00F450B2" w:rsidRDefault="00F450B2" w:rsidP="00F450B2">
            <w:pPr>
              <w:ind w:left="240" w:hangingChars="100" w:hanging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〇天敵昆虫及びその餌昆虫や餌昆虫が定着する植物のセット</w:t>
            </w:r>
          </w:p>
          <w:p w14:paraId="5EC0426F" w14:textId="77777777" w:rsidR="00F450B2" w:rsidRPr="00F450B2" w:rsidRDefault="00F450B2" w:rsidP="00F450B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（次世代バンカー資材キット）</w:t>
            </w:r>
          </w:p>
          <w:p w14:paraId="2D259CE4" w14:textId="03A28195" w:rsidR="00896AD2" w:rsidRPr="00F450B2" w:rsidRDefault="00F450B2" w:rsidP="00F450B2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F450B2">
              <w:rPr>
                <w:rFonts w:ascii="ＭＳ 明朝" w:eastAsia="ＭＳ 明朝" w:hAnsi="ＭＳ 明朝" w:hint="eastAsia"/>
                <w:sz w:val="24"/>
                <w:szCs w:val="24"/>
              </w:rPr>
              <w:t>※認証品目に利用できるものに限る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。</w:t>
            </w:r>
          </w:p>
        </w:tc>
      </w:tr>
    </w:tbl>
    <w:p w14:paraId="23276CFB" w14:textId="77777777" w:rsidR="00F450B2" w:rsidRPr="00F450B2" w:rsidRDefault="00F450B2" w:rsidP="00F450B2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F450B2">
        <w:rPr>
          <w:rFonts w:ascii="ＭＳ 明朝" w:eastAsia="ＭＳ 明朝" w:hAnsi="ＭＳ 明朝" w:hint="eastAsia"/>
          <w:sz w:val="24"/>
          <w:szCs w:val="24"/>
        </w:rPr>
        <w:t>※防虫ネット類、紫外線除去フィルム、施設等の被覆資材、線虫製剤、バイオスティミュラント製剤等は、補助の対象としない。</w:t>
      </w:r>
    </w:p>
    <w:p w14:paraId="3A8C9A26" w14:textId="77777777" w:rsidR="00F450B2" w:rsidRPr="00F450B2" w:rsidRDefault="00F450B2" w:rsidP="00F450B2">
      <w:pPr>
        <w:rPr>
          <w:rFonts w:ascii="ＭＳ 明朝" w:eastAsia="ＭＳ 明朝" w:hAnsi="ＭＳ 明朝"/>
          <w:sz w:val="24"/>
          <w:szCs w:val="24"/>
        </w:rPr>
      </w:pPr>
      <w:r w:rsidRPr="00F450B2">
        <w:rPr>
          <w:rFonts w:ascii="ＭＳ 明朝" w:eastAsia="ＭＳ 明朝" w:hAnsi="ＭＳ 明朝" w:hint="eastAsia"/>
          <w:sz w:val="24"/>
          <w:szCs w:val="24"/>
        </w:rPr>
        <w:t>※送料や運搬費、設置、工事に係る費用は対象としない。</w:t>
      </w:r>
    </w:p>
    <w:p w14:paraId="3F0269CA" w14:textId="77777777" w:rsidR="00F450B2" w:rsidRPr="00F450B2" w:rsidRDefault="00F450B2" w:rsidP="00F450B2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F450B2">
        <w:rPr>
          <w:rFonts w:ascii="ＭＳ 明朝" w:eastAsia="ＭＳ 明朝" w:hAnsi="ＭＳ 明朝" w:hint="eastAsia"/>
          <w:sz w:val="24"/>
          <w:szCs w:val="24"/>
        </w:rPr>
        <w:t>※東京都エコ農産物の認証品目に係る面積に対し、当該年度内に使用できる種苗及び資材等の量を補助対象とする。</w:t>
      </w:r>
    </w:p>
    <w:p w14:paraId="572F2FED" w14:textId="5AA136E2" w:rsidR="00896AD2" w:rsidRPr="00F450B2" w:rsidRDefault="00F450B2" w:rsidP="00F450B2">
      <w:pPr>
        <w:rPr>
          <w:rFonts w:ascii="ＭＳ 明朝" w:eastAsia="ＭＳ 明朝" w:hAnsi="ＭＳ 明朝"/>
          <w:sz w:val="24"/>
          <w:szCs w:val="24"/>
        </w:rPr>
      </w:pPr>
      <w:r w:rsidRPr="00F450B2">
        <w:rPr>
          <w:rFonts w:ascii="ＭＳ 明朝" w:eastAsia="ＭＳ 明朝" w:hAnsi="ＭＳ 明朝" w:hint="eastAsia"/>
          <w:sz w:val="24"/>
          <w:szCs w:val="24"/>
        </w:rPr>
        <w:t>※資材を組み合わせて使用することも可能とする。</w:t>
      </w:r>
    </w:p>
    <w:p w14:paraId="3B68AF3E" w14:textId="77777777" w:rsidR="00F450B2" w:rsidRPr="00F450B2" w:rsidRDefault="00F450B2">
      <w:pPr>
        <w:rPr>
          <w:rFonts w:ascii="ＭＳ 明朝" w:eastAsia="ＭＳ 明朝" w:hAnsi="ＭＳ 明朝"/>
          <w:sz w:val="24"/>
          <w:szCs w:val="24"/>
        </w:rPr>
      </w:pPr>
    </w:p>
    <w:p w14:paraId="38F3D2B4" w14:textId="77777777" w:rsidR="00F450B2" w:rsidRPr="00F450B2" w:rsidRDefault="00F450B2">
      <w:pPr>
        <w:rPr>
          <w:rFonts w:ascii="ＭＳ 明朝" w:eastAsia="ＭＳ 明朝" w:hAnsi="ＭＳ 明朝" w:hint="eastAsia"/>
        </w:rPr>
      </w:pPr>
    </w:p>
    <w:p w14:paraId="066BE08D" w14:textId="77777777" w:rsidR="00896AD2" w:rsidRPr="00F450B2" w:rsidRDefault="00896AD2">
      <w:pPr>
        <w:rPr>
          <w:rFonts w:ascii="ＭＳ 明朝" w:eastAsia="ＭＳ 明朝" w:hAnsi="ＭＳ 明朝"/>
        </w:rPr>
      </w:pPr>
    </w:p>
    <w:p w14:paraId="49CBD668" w14:textId="77777777" w:rsidR="00896AD2" w:rsidRPr="00F450B2" w:rsidRDefault="00896AD2">
      <w:pPr>
        <w:rPr>
          <w:rFonts w:ascii="ＭＳ 明朝" w:eastAsia="ＭＳ 明朝" w:hAnsi="ＭＳ 明朝"/>
        </w:rPr>
      </w:pPr>
    </w:p>
    <w:p w14:paraId="4723E59A" w14:textId="77777777" w:rsidR="00896AD2" w:rsidRPr="00F450B2" w:rsidRDefault="00896AD2">
      <w:pPr>
        <w:rPr>
          <w:rFonts w:ascii="ＭＳ 明朝" w:eastAsia="ＭＳ 明朝" w:hAnsi="ＭＳ 明朝" w:hint="eastAsia"/>
        </w:rPr>
      </w:pPr>
    </w:p>
    <w:sectPr w:rsidR="00896AD2" w:rsidRPr="00F450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D2"/>
    <w:rsid w:val="000328B4"/>
    <w:rsid w:val="00342F14"/>
    <w:rsid w:val="005F5AF7"/>
    <w:rsid w:val="00896AD2"/>
    <w:rsid w:val="00F4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0499AB"/>
  <w15:chartTrackingRefBased/>
  <w15:docId w15:val="{4B53B755-D88C-4707-9C22-62270433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6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6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6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6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6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6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6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6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96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96A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96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96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96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96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96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96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96A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96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6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96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6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96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6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96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96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96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96AD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96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0B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五十嵐 匠</dc:creator>
  <cp:keywords/>
  <dc:description/>
  <cp:lastModifiedBy>五十嵐 匠</cp:lastModifiedBy>
  <cp:revision>2</cp:revision>
  <dcterms:created xsi:type="dcterms:W3CDTF">2025-04-14T08:02:00Z</dcterms:created>
  <dcterms:modified xsi:type="dcterms:W3CDTF">2025-04-14T08:09:00Z</dcterms:modified>
</cp:coreProperties>
</file>